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28" w:rsidRDefault="00881328" w:rsidP="005F097A">
      <w:pPr>
        <w:spacing w:before="240" w:after="240" w:line="480" w:lineRule="auto"/>
        <w:rPr>
          <w:rFonts w:ascii="Times New Roman" w:hAnsi="Times New Roman" w:cs="Times New Roman"/>
          <w:sz w:val="24"/>
          <w:szCs w:val="24"/>
        </w:rPr>
      </w:pPr>
    </w:p>
    <w:p w:rsidR="00881328" w:rsidRDefault="00881328" w:rsidP="005F097A">
      <w:pPr>
        <w:pStyle w:val="NormalWeb"/>
        <w:spacing w:before="240" w:beforeAutospacing="0" w:after="240" w:afterAutospacing="0" w:line="480" w:lineRule="auto"/>
        <w:jc w:val="center"/>
        <w:rPr>
          <w:rStyle w:val="Strong"/>
          <w:color w:val="0E101A"/>
        </w:rPr>
      </w:pPr>
    </w:p>
    <w:p w:rsidR="00881328" w:rsidRPr="00D33310" w:rsidRDefault="00881328" w:rsidP="005F097A">
      <w:pPr>
        <w:pStyle w:val="NormalWeb"/>
        <w:spacing w:before="240" w:beforeAutospacing="0" w:after="240" w:afterAutospacing="0" w:line="480" w:lineRule="auto"/>
        <w:jc w:val="center"/>
        <w:rPr>
          <w:rStyle w:val="Strong"/>
          <w:b w:val="0"/>
          <w:color w:val="0E101A"/>
        </w:rPr>
      </w:pPr>
    </w:p>
    <w:p w:rsidR="00D33310" w:rsidRDefault="00D33310" w:rsidP="005F097A">
      <w:pPr>
        <w:pStyle w:val="NormalWeb"/>
        <w:spacing w:before="240" w:beforeAutospacing="0" w:after="240" w:afterAutospacing="0" w:line="480" w:lineRule="auto"/>
        <w:jc w:val="center"/>
        <w:rPr>
          <w:rStyle w:val="Strong"/>
          <w:b w:val="0"/>
          <w:color w:val="0E101A"/>
        </w:rPr>
      </w:pPr>
    </w:p>
    <w:p w:rsidR="00D33310" w:rsidRDefault="00D33310" w:rsidP="005F097A">
      <w:pPr>
        <w:pStyle w:val="NormalWeb"/>
        <w:spacing w:before="240" w:beforeAutospacing="0" w:after="240" w:afterAutospacing="0" w:line="480" w:lineRule="auto"/>
        <w:jc w:val="center"/>
        <w:rPr>
          <w:rStyle w:val="Strong"/>
          <w:b w:val="0"/>
          <w:color w:val="0E101A"/>
        </w:rPr>
      </w:pPr>
    </w:p>
    <w:p w:rsidR="00D33310" w:rsidRDefault="00D33310" w:rsidP="005F097A">
      <w:pPr>
        <w:pStyle w:val="NormalWeb"/>
        <w:spacing w:before="240" w:beforeAutospacing="0" w:after="240" w:afterAutospacing="0" w:line="480" w:lineRule="auto"/>
        <w:jc w:val="center"/>
        <w:rPr>
          <w:rStyle w:val="Strong"/>
          <w:b w:val="0"/>
          <w:color w:val="0E101A"/>
        </w:rPr>
      </w:pPr>
    </w:p>
    <w:p w:rsidR="00D33310" w:rsidRDefault="00D33310" w:rsidP="005F097A">
      <w:pPr>
        <w:pStyle w:val="NormalWeb"/>
        <w:spacing w:before="240" w:beforeAutospacing="0" w:after="240" w:afterAutospacing="0" w:line="480" w:lineRule="auto"/>
        <w:jc w:val="center"/>
        <w:rPr>
          <w:rStyle w:val="Strong"/>
          <w:b w:val="0"/>
          <w:color w:val="0E101A"/>
        </w:rPr>
      </w:pPr>
    </w:p>
    <w:p w:rsidR="00D33310" w:rsidRDefault="00D33310" w:rsidP="005F097A">
      <w:pPr>
        <w:pStyle w:val="NormalWeb"/>
        <w:spacing w:before="240" w:beforeAutospacing="0" w:after="240" w:afterAutospacing="0" w:line="480" w:lineRule="auto"/>
        <w:jc w:val="center"/>
        <w:rPr>
          <w:rStyle w:val="Strong"/>
          <w:b w:val="0"/>
          <w:color w:val="0E101A"/>
        </w:rPr>
      </w:pPr>
    </w:p>
    <w:p w:rsidR="00D33310" w:rsidRPr="00D33310" w:rsidRDefault="00881328" w:rsidP="005F097A">
      <w:pPr>
        <w:pStyle w:val="NormalWeb"/>
        <w:spacing w:before="240" w:beforeAutospacing="0" w:after="240" w:afterAutospacing="0" w:line="480" w:lineRule="auto"/>
        <w:jc w:val="center"/>
        <w:rPr>
          <w:rStyle w:val="Strong"/>
          <w:b w:val="0"/>
          <w:color w:val="0E101A"/>
        </w:rPr>
      </w:pPr>
      <w:r w:rsidRPr="00D33310">
        <w:rPr>
          <w:rStyle w:val="Strong"/>
          <w:b w:val="0"/>
          <w:color w:val="0E101A"/>
        </w:rPr>
        <w:t>Importance of Data Security and Privacy</w:t>
      </w:r>
    </w:p>
    <w:p w:rsidR="00881328" w:rsidRPr="00D33310" w:rsidRDefault="00881328" w:rsidP="005F097A">
      <w:pPr>
        <w:pStyle w:val="NormalWeb"/>
        <w:spacing w:before="240" w:beforeAutospacing="0" w:after="240" w:afterAutospacing="0" w:line="480" w:lineRule="auto"/>
        <w:jc w:val="center"/>
        <w:rPr>
          <w:color w:val="0E101A"/>
        </w:rPr>
      </w:pPr>
      <w:r>
        <w:rPr>
          <w:color w:val="202124"/>
          <w:shd w:val="clear" w:color="auto" w:fill="FFFFFF"/>
        </w:rPr>
        <w:t>Student’s Name</w:t>
      </w:r>
    </w:p>
    <w:p w:rsidR="00881328" w:rsidRDefault="00881328" w:rsidP="005F097A">
      <w:pPr>
        <w:spacing w:before="240" w:after="240" w:line="480" w:lineRule="auto"/>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D33310" w:rsidRDefault="00D33310" w:rsidP="005F097A">
      <w:pPr>
        <w:spacing w:before="240" w:after="240" w:line="480" w:lineRule="auto"/>
        <w:rPr>
          <w:rStyle w:val="Strong"/>
          <w:rFonts w:ascii="Times New Roman" w:eastAsia="Times New Roman" w:hAnsi="Times New Roman" w:cs="Times New Roman"/>
          <w:color w:val="0E101A"/>
          <w:sz w:val="24"/>
          <w:szCs w:val="24"/>
        </w:rPr>
      </w:pPr>
      <w:r>
        <w:rPr>
          <w:rStyle w:val="Strong"/>
          <w:color w:val="0E101A"/>
        </w:rPr>
        <w:br w:type="page"/>
      </w:r>
    </w:p>
    <w:p w:rsidR="00393A81" w:rsidRDefault="00881328" w:rsidP="005F097A">
      <w:pPr>
        <w:pStyle w:val="NormalWeb"/>
        <w:spacing w:before="240" w:beforeAutospacing="0" w:after="240" w:afterAutospacing="0" w:line="480" w:lineRule="auto"/>
        <w:jc w:val="center"/>
        <w:rPr>
          <w:color w:val="0E101A"/>
        </w:rPr>
      </w:pPr>
      <w:r>
        <w:rPr>
          <w:rStyle w:val="Strong"/>
          <w:color w:val="0E101A"/>
        </w:rPr>
        <w:lastRenderedPageBreak/>
        <w:t>Importance of Data Security and Privacy</w:t>
      </w:r>
    </w:p>
    <w:p w:rsidR="00BD3456" w:rsidRDefault="00393A81" w:rsidP="005F097A">
      <w:pPr>
        <w:pStyle w:val="NormalWeb"/>
        <w:spacing w:before="240" w:beforeAutospacing="0" w:after="240" w:afterAutospacing="0" w:line="480" w:lineRule="auto"/>
        <w:rPr>
          <w:color w:val="0E101A"/>
        </w:rPr>
      </w:pPr>
      <w:r>
        <w:rPr>
          <w:color w:val="0E101A"/>
        </w:rPr>
        <w:t xml:space="preserve">           Two-factor authentication (2FA), also known as two-step verification, is a process in computer security that allows users to present two different factors of authentication so that they get verified. The major reason why computer security providers recommend two-factor authentication is because it enhances the protection of users' credentials and also protects the data and resources that the users may access (Zhang et al., 2018). Compared to security systems that only require single-factor verification, two-factor authentication provides users with a higher security level and is usually preferred. </w:t>
      </w:r>
    </w:p>
    <w:p w:rsidR="00393A81" w:rsidRDefault="00393A81" w:rsidP="005F097A">
      <w:pPr>
        <w:pStyle w:val="NormalWeb"/>
        <w:spacing w:before="240" w:beforeAutospacing="0" w:after="240" w:afterAutospacing="0" w:line="480" w:lineRule="auto"/>
        <w:ind w:firstLine="720"/>
        <w:rPr>
          <w:color w:val="0E101A"/>
        </w:rPr>
      </w:pPr>
      <w:r>
        <w:rPr>
          <w:color w:val="0E101A"/>
        </w:rPr>
        <w:t>Using two-factor authentication, users are usually required to provide a password and another security detail or credential in the form of a biometric factor like facial scan or fingerprints (Brey, 2007). In other words, two-factor authentication requires users to have an additional layer of security to the process of authentication, making it hard for unauthorized parties like hackers to access personal devices or other online accounts since they are not accessible simply by providing the passwords. 2FA is majorly used to restrict, control and limit access to private and sensitive data and systems, with providers of online services being the recent embracers of the same after many clients lodged complaints about their personal and private information being hacked and accessed by unauthorized parties without their consents.</w:t>
      </w:r>
    </w:p>
    <w:p w:rsidR="00393A81" w:rsidRDefault="00393A81" w:rsidP="005F097A">
      <w:pPr>
        <w:pStyle w:val="NormalWeb"/>
        <w:spacing w:before="240" w:beforeAutospacing="0" w:after="240" w:afterAutospacing="0" w:line="480" w:lineRule="auto"/>
        <w:jc w:val="center"/>
        <w:rPr>
          <w:color w:val="0E101A"/>
        </w:rPr>
      </w:pPr>
      <w:r>
        <w:rPr>
          <w:rStyle w:val="Strong"/>
          <w:color w:val="0E101A"/>
        </w:rPr>
        <w:t>Authentication Factors</w:t>
      </w:r>
    </w:p>
    <w:p w:rsidR="00393A81" w:rsidRDefault="00393A81" w:rsidP="005F097A">
      <w:pPr>
        <w:pStyle w:val="NormalWeb"/>
        <w:spacing w:before="240" w:beforeAutospacing="0" w:after="240" w:afterAutospacing="0" w:line="480" w:lineRule="auto"/>
        <w:rPr>
          <w:color w:val="0E101A"/>
        </w:rPr>
      </w:pPr>
      <w:r>
        <w:rPr>
          <w:color w:val="0E101A"/>
        </w:rPr>
        <w:t xml:space="preserve">               Security providers have various ways of providing authentication to users using 2FA. Recently most ways of authentication depend on knowledge, inherence, or possession factors. Using knowledge factors, users are authenticated using things they easily know, such as passwords, PINS, or another shared secret that they have well knowledge of. Secondly, </w:t>
      </w:r>
      <w:r>
        <w:rPr>
          <w:color w:val="0E101A"/>
        </w:rPr>
        <w:lastRenderedPageBreak/>
        <w:t>possession factors use things that users have, such as cellphone, smartphone apps, security tokens, and Identity Cards. Such possessions are the ones used to request authentication (Petsas et al., 2015). Another factor of authentication that has recently been adopted is the inherence factor, which usually uses things related to users' physical self. Usually, users provide personal attributes like fingerprints mapped on their bodies (Zhang et al., 2018). </w:t>
      </w:r>
    </w:p>
    <w:p w:rsidR="00393A81" w:rsidRDefault="00393A81" w:rsidP="005F097A">
      <w:pPr>
        <w:pStyle w:val="NormalWeb"/>
        <w:spacing w:before="240" w:beforeAutospacing="0" w:after="240" w:afterAutospacing="0" w:line="480" w:lineRule="auto"/>
        <w:ind w:firstLine="720"/>
        <w:rPr>
          <w:color w:val="0E101A"/>
        </w:rPr>
      </w:pPr>
      <w:r>
        <w:rPr>
          <w:color w:val="0E101A"/>
        </w:rPr>
        <w:t>Other inherence factors of authentication recently developed are facial scans, in which authentication into the users' devices or accounts goes through only after the user's faces have been scanned, and voice recognition requires the users to provide a voice note to enhance authentication. Location factors, o the other hand, include limiting authentication attempts to given digital devices operating in a particular environment, such that the same devices cannot be authenticated while in different locations. In this case, a failed authentication will be tracked using the Internet Protocol of that device, and the geographical location of the device will be known to the user (Petsas et al., 2015). While using the time factor, users are only allowed authentication into their devices during a specific window of time, and any attempted login outside those specific windows is restricted.</w:t>
      </w:r>
    </w:p>
    <w:p w:rsidR="00393A81" w:rsidRDefault="00393A81" w:rsidP="005F097A">
      <w:pPr>
        <w:pStyle w:val="NormalWeb"/>
        <w:spacing w:before="240" w:beforeAutospacing="0" w:after="240" w:afterAutospacing="0" w:line="480" w:lineRule="auto"/>
        <w:jc w:val="center"/>
        <w:rPr>
          <w:color w:val="0E101A"/>
        </w:rPr>
      </w:pPr>
      <w:r>
        <w:rPr>
          <w:rStyle w:val="Strong"/>
          <w:color w:val="0E101A"/>
        </w:rPr>
        <w:t>How 2FA Operate</w:t>
      </w:r>
    </w:p>
    <w:p w:rsidR="00393A81" w:rsidRDefault="00881328" w:rsidP="005F097A">
      <w:pPr>
        <w:pStyle w:val="NormalWeb"/>
        <w:spacing w:before="240" w:beforeAutospacing="0" w:after="240" w:afterAutospacing="0" w:line="480" w:lineRule="auto"/>
        <w:ind w:firstLine="720"/>
        <w:rPr>
          <w:color w:val="0E101A"/>
        </w:rPr>
      </w:pPr>
      <w:r>
        <w:rPr>
          <w:color w:val="0E101A"/>
        </w:rPr>
        <w:t> </w:t>
      </w:r>
      <w:r w:rsidR="00393A81">
        <w:rPr>
          <w:color w:val="0E101A"/>
        </w:rPr>
        <w:t xml:space="preserve">While using 2FA to access their devices or online platforms, users are usually requested to log in by the websites or the applications that require authentication. Then, users are required to provide information of what they know, usually a password or username, as the website servers search the match of the provided usernames or passwords, then recognizes the users and allows authentication. Other authentication processes do not require passwords or usernames. In such cases, there are unique security keys that are generated by the websites for the users. The </w:t>
      </w:r>
      <w:r w:rsidR="00393A81">
        <w:rPr>
          <w:color w:val="0E101A"/>
        </w:rPr>
        <w:lastRenderedPageBreak/>
        <w:t>keys are then processed by the authentication tools used on the device or the websites, and the servers allow authentication based on the validity of those keys (Zhang et al., 2018). </w:t>
      </w:r>
    </w:p>
    <w:p w:rsidR="00393A81" w:rsidRDefault="00393A81" w:rsidP="005F097A">
      <w:pPr>
        <w:pStyle w:val="NormalWeb"/>
        <w:spacing w:before="240" w:beforeAutospacing="0" w:after="240" w:afterAutospacing="0" w:line="480" w:lineRule="auto"/>
        <w:rPr>
          <w:color w:val="0E101A"/>
        </w:rPr>
      </w:pPr>
      <w:r>
        <w:rPr>
          <w:color w:val="0E101A"/>
        </w:rPr>
        <w:t>After that, the website requests the users to initiate and provide the second attempt on the login. Despite various forms available for use in this process, users are usually prompted to provide details that only they know and have access to, such as their Identification Cards, mobile device, or smartphone devices. This usually happens in the case of possession factors, in which the user provides the one-time code that was given or generated the second login attempt. After the two verification processes, the user is allowed access as the authentication gets verified.</w:t>
      </w:r>
    </w:p>
    <w:p w:rsidR="00393A81" w:rsidRDefault="00393A81" w:rsidP="005F097A">
      <w:pPr>
        <w:pStyle w:val="NormalWeb"/>
        <w:spacing w:before="240" w:beforeAutospacing="0" w:after="240" w:afterAutospacing="0" w:line="480" w:lineRule="auto"/>
        <w:jc w:val="center"/>
        <w:rPr>
          <w:color w:val="0E101A"/>
        </w:rPr>
      </w:pPr>
      <w:r>
        <w:rPr>
          <w:rStyle w:val="Strong"/>
          <w:color w:val="0E101A"/>
        </w:rPr>
        <w:t>Security of 2FA</w:t>
      </w:r>
    </w:p>
    <w:p w:rsidR="00393A81" w:rsidRDefault="00393A81" w:rsidP="005F097A">
      <w:pPr>
        <w:pStyle w:val="NormalWeb"/>
        <w:spacing w:before="240" w:beforeAutospacing="0" w:after="240" w:afterAutospacing="0" w:line="480" w:lineRule="auto"/>
        <w:rPr>
          <w:color w:val="0E101A"/>
        </w:rPr>
      </w:pPr>
      <w:r>
        <w:rPr>
          <w:color w:val="0E101A"/>
        </w:rPr>
        <w:t>               Despite the 2FA's ability to improve security and privacy, its authentication schemes also have weak components. For instance, the use of hardware tokens is based on the level of security of the producers or manufacturers. If the manufacturer has a weak security alignment, the chances are that users' information or devices may still be at risk of being hacked or hijacked. One example of such a case is the 2011 RSA security company issue in which complaints were made about the theft and hacking of its SecurID authentication tokens (Zhang et al., 2018). As a security company, the moment authentication details and tokens are hijacked, the risk of many users losing their information or having it in the hands of unauthorized personnel is increased. That may ruin the company's reputation and have users lose a lot of data and or devices.</w:t>
      </w:r>
    </w:p>
    <w:p w:rsidR="00393A81" w:rsidRDefault="00393A81" w:rsidP="005F097A">
      <w:pPr>
        <w:pStyle w:val="NormalWeb"/>
        <w:spacing w:before="240" w:beforeAutospacing="0" w:after="240" w:afterAutospacing="0" w:line="480" w:lineRule="auto"/>
        <w:rPr>
          <w:color w:val="0E101A"/>
        </w:rPr>
      </w:pPr>
      <w:r>
        <w:rPr>
          <w:color w:val="0E101A"/>
        </w:rPr>
        <w:t xml:space="preserve">               Furthermore, 2FA involves a process of account recovery in which users' passwords and emails are reset with a temporary password that grants permission to users to log in again. When this happens, the 2FA verification process is bypassed and this poses another threat to security firms and users (Zhang et al., 2018). Therefore, the 2FA process may be affordable and </w:t>
      </w:r>
      <w:r>
        <w:rPr>
          <w:color w:val="0E101A"/>
        </w:rPr>
        <w:lastRenderedPageBreak/>
        <w:t>easy to use for users and presents a vulnerability to attack, meaning that users' information and devices may still be stolen or accessed by hackers who may have very impending intentions.</w:t>
      </w:r>
    </w:p>
    <w:p w:rsidR="00881328" w:rsidRDefault="00881328" w:rsidP="005F097A">
      <w:pPr>
        <w:spacing w:before="240" w:after="240" w:line="480" w:lineRule="auto"/>
        <w:rPr>
          <w:rFonts w:ascii="Times New Roman" w:eastAsia="Times New Roman" w:hAnsi="Times New Roman" w:cs="Times New Roman"/>
          <w:color w:val="0E101A"/>
          <w:sz w:val="24"/>
          <w:szCs w:val="24"/>
        </w:rPr>
      </w:pPr>
    </w:p>
    <w:p w:rsidR="005F097A" w:rsidRDefault="005F097A">
      <w:pPr>
        <w:rPr>
          <w:rFonts w:ascii="Times New Roman" w:hAnsi="Times New Roman" w:cs="Times New Roman"/>
          <w:b/>
          <w:sz w:val="24"/>
          <w:szCs w:val="24"/>
        </w:rPr>
      </w:pPr>
      <w:r>
        <w:rPr>
          <w:rFonts w:ascii="Times New Roman" w:hAnsi="Times New Roman" w:cs="Times New Roman"/>
          <w:b/>
          <w:sz w:val="24"/>
          <w:szCs w:val="24"/>
        </w:rPr>
        <w:br w:type="page"/>
      </w:r>
    </w:p>
    <w:p w:rsidR="00E35DA0" w:rsidRPr="00881328" w:rsidRDefault="00E35DA0" w:rsidP="005F097A">
      <w:pPr>
        <w:spacing w:before="240" w:after="240" w:line="480" w:lineRule="auto"/>
        <w:jc w:val="center"/>
        <w:rPr>
          <w:rFonts w:ascii="Times New Roman" w:hAnsi="Times New Roman" w:cs="Times New Roman"/>
          <w:b/>
          <w:sz w:val="24"/>
          <w:szCs w:val="24"/>
        </w:rPr>
      </w:pPr>
      <w:bookmarkStart w:id="0" w:name="_GoBack"/>
      <w:bookmarkEnd w:id="0"/>
      <w:r w:rsidRPr="00881328">
        <w:rPr>
          <w:rFonts w:ascii="Times New Roman" w:hAnsi="Times New Roman" w:cs="Times New Roman"/>
          <w:b/>
          <w:sz w:val="24"/>
          <w:szCs w:val="24"/>
        </w:rPr>
        <w:lastRenderedPageBreak/>
        <w:t>Reference</w:t>
      </w:r>
      <w:r w:rsidR="00881328">
        <w:rPr>
          <w:rFonts w:ascii="Times New Roman" w:hAnsi="Times New Roman" w:cs="Times New Roman"/>
          <w:b/>
          <w:sz w:val="24"/>
          <w:szCs w:val="24"/>
        </w:rPr>
        <w:t>s</w:t>
      </w:r>
    </w:p>
    <w:p w:rsidR="00E35DA0" w:rsidRPr="005C4F2D" w:rsidRDefault="00E35DA0" w:rsidP="005F097A">
      <w:pPr>
        <w:spacing w:before="240" w:after="240" w:line="480" w:lineRule="auto"/>
        <w:ind w:left="720" w:hanging="720"/>
        <w:rPr>
          <w:rFonts w:ascii="Times New Roman" w:hAnsi="Times New Roman" w:cs="Times New Roman"/>
          <w:sz w:val="24"/>
          <w:szCs w:val="24"/>
        </w:rPr>
      </w:pPr>
      <w:r w:rsidRPr="005C4F2D">
        <w:rPr>
          <w:rFonts w:ascii="Times New Roman" w:hAnsi="Times New Roman" w:cs="Times New Roman"/>
          <w:color w:val="222222"/>
          <w:sz w:val="24"/>
          <w:szCs w:val="24"/>
          <w:shd w:val="clear" w:color="auto" w:fill="FFFFFF"/>
        </w:rPr>
        <w:t>Brey, P. (2007). Ethical aspects of information security and privacy. </w:t>
      </w:r>
      <w:r w:rsidRPr="005C4F2D">
        <w:rPr>
          <w:rFonts w:ascii="Times New Roman" w:hAnsi="Times New Roman" w:cs="Times New Roman"/>
          <w:i/>
          <w:iCs/>
          <w:color w:val="222222"/>
          <w:sz w:val="24"/>
          <w:szCs w:val="24"/>
          <w:shd w:val="clear" w:color="auto" w:fill="FFFFFF"/>
        </w:rPr>
        <w:t>Security</w:t>
      </w:r>
      <w:r w:rsidR="00BD3456">
        <w:rPr>
          <w:rFonts w:ascii="Times New Roman" w:hAnsi="Times New Roman" w:cs="Times New Roman"/>
          <w:i/>
          <w:iCs/>
          <w:color w:val="222222"/>
          <w:sz w:val="24"/>
          <w:szCs w:val="24"/>
          <w:shd w:val="clear" w:color="auto" w:fill="FFFFFF"/>
        </w:rPr>
        <w:t>, Privacy, And Trust i</w:t>
      </w:r>
      <w:r w:rsidR="00BD3456" w:rsidRPr="005C4F2D">
        <w:rPr>
          <w:rFonts w:ascii="Times New Roman" w:hAnsi="Times New Roman" w:cs="Times New Roman"/>
          <w:i/>
          <w:iCs/>
          <w:color w:val="222222"/>
          <w:sz w:val="24"/>
          <w:szCs w:val="24"/>
          <w:shd w:val="clear" w:color="auto" w:fill="FFFFFF"/>
        </w:rPr>
        <w:t>n Modern Data Management</w:t>
      </w:r>
      <w:r w:rsidRPr="005C4F2D">
        <w:rPr>
          <w:rFonts w:ascii="Times New Roman" w:hAnsi="Times New Roman" w:cs="Times New Roman"/>
          <w:color w:val="222222"/>
          <w:sz w:val="24"/>
          <w:szCs w:val="24"/>
          <w:shd w:val="clear" w:color="auto" w:fill="FFFFFF"/>
        </w:rPr>
        <w:t>, 21-36.</w:t>
      </w:r>
    </w:p>
    <w:p w:rsidR="00E35DA0" w:rsidRPr="005C4F2D" w:rsidRDefault="00E35DA0" w:rsidP="005F097A">
      <w:pPr>
        <w:spacing w:before="240" w:after="240" w:line="480" w:lineRule="auto"/>
        <w:ind w:left="720" w:hanging="720"/>
        <w:rPr>
          <w:rFonts w:ascii="Times New Roman" w:hAnsi="Times New Roman" w:cs="Times New Roman"/>
          <w:color w:val="222222"/>
          <w:sz w:val="24"/>
          <w:szCs w:val="24"/>
          <w:shd w:val="clear" w:color="auto" w:fill="FFFFFF"/>
        </w:rPr>
      </w:pPr>
      <w:r w:rsidRPr="005C4F2D">
        <w:rPr>
          <w:rFonts w:ascii="Times New Roman" w:hAnsi="Times New Roman" w:cs="Times New Roman"/>
          <w:color w:val="222222"/>
          <w:sz w:val="24"/>
          <w:szCs w:val="24"/>
          <w:shd w:val="clear" w:color="auto" w:fill="FFFFFF"/>
        </w:rPr>
        <w:t>Petsas, T., Tsirantonakis, G., Athanasopoulos, E., &amp; Ioannidis, S. (2015). Two-factor authentication: is the world ready? Quantifying 2FA adoption. In </w:t>
      </w:r>
      <w:r w:rsidRPr="005C4F2D">
        <w:rPr>
          <w:rFonts w:ascii="Times New Roman" w:hAnsi="Times New Roman" w:cs="Times New Roman"/>
          <w:i/>
          <w:iCs/>
          <w:color w:val="222222"/>
          <w:sz w:val="24"/>
          <w:szCs w:val="24"/>
          <w:shd w:val="clear" w:color="auto" w:fill="FFFFFF"/>
        </w:rPr>
        <w:t xml:space="preserve">Proceedings </w:t>
      </w:r>
      <w:r w:rsidR="00BD3456">
        <w:rPr>
          <w:rFonts w:ascii="Times New Roman" w:hAnsi="Times New Roman" w:cs="Times New Roman"/>
          <w:i/>
          <w:iCs/>
          <w:color w:val="222222"/>
          <w:sz w:val="24"/>
          <w:szCs w:val="24"/>
          <w:shd w:val="clear" w:color="auto" w:fill="FFFFFF"/>
        </w:rPr>
        <w:t>of t</w:t>
      </w:r>
      <w:r w:rsidR="00BD3456" w:rsidRPr="005C4F2D">
        <w:rPr>
          <w:rFonts w:ascii="Times New Roman" w:hAnsi="Times New Roman" w:cs="Times New Roman"/>
          <w:i/>
          <w:iCs/>
          <w:color w:val="222222"/>
          <w:sz w:val="24"/>
          <w:szCs w:val="24"/>
          <w:shd w:val="clear" w:color="auto" w:fill="FFFFFF"/>
        </w:rPr>
        <w:t xml:space="preserve">he Eighth </w:t>
      </w:r>
      <w:r w:rsidR="00881328" w:rsidRPr="005C4F2D">
        <w:rPr>
          <w:rFonts w:ascii="Times New Roman" w:hAnsi="Times New Roman" w:cs="Times New Roman"/>
          <w:i/>
          <w:iCs/>
          <w:color w:val="222222"/>
          <w:sz w:val="24"/>
          <w:szCs w:val="24"/>
          <w:shd w:val="clear" w:color="auto" w:fill="FFFFFF"/>
        </w:rPr>
        <w:t>European</w:t>
      </w:r>
      <w:r w:rsidRPr="005C4F2D">
        <w:rPr>
          <w:rFonts w:ascii="Times New Roman" w:hAnsi="Times New Roman" w:cs="Times New Roman"/>
          <w:i/>
          <w:iCs/>
          <w:color w:val="222222"/>
          <w:sz w:val="24"/>
          <w:szCs w:val="24"/>
          <w:shd w:val="clear" w:color="auto" w:fill="FFFFFF"/>
        </w:rPr>
        <w:t xml:space="preserve"> </w:t>
      </w:r>
      <w:r w:rsidR="00BD3456" w:rsidRPr="005C4F2D">
        <w:rPr>
          <w:rFonts w:ascii="Times New Roman" w:hAnsi="Times New Roman" w:cs="Times New Roman"/>
          <w:i/>
          <w:iCs/>
          <w:color w:val="222222"/>
          <w:sz w:val="24"/>
          <w:szCs w:val="24"/>
          <w:shd w:val="clear" w:color="auto" w:fill="FFFFFF"/>
        </w:rPr>
        <w:t xml:space="preserve">Workshop On System </w:t>
      </w:r>
      <w:r w:rsidRPr="005C4F2D">
        <w:rPr>
          <w:rFonts w:ascii="Times New Roman" w:hAnsi="Times New Roman" w:cs="Times New Roman"/>
          <w:i/>
          <w:iCs/>
          <w:color w:val="222222"/>
          <w:sz w:val="24"/>
          <w:szCs w:val="24"/>
          <w:shd w:val="clear" w:color="auto" w:fill="FFFFFF"/>
        </w:rPr>
        <w:t>security</w:t>
      </w:r>
      <w:r w:rsidRPr="005C4F2D">
        <w:rPr>
          <w:rFonts w:ascii="Times New Roman" w:hAnsi="Times New Roman" w:cs="Times New Roman"/>
          <w:color w:val="222222"/>
          <w:sz w:val="24"/>
          <w:szCs w:val="24"/>
          <w:shd w:val="clear" w:color="auto" w:fill="FFFFFF"/>
        </w:rPr>
        <w:t> (pp. 1-7).</w:t>
      </w:r>
    </w:p>
    <w:p w:rsidR="00E35DA0" w:rsidRPr="005C4F2D" w:rsidRDefault="00E35DA0" w:rsidP="005F097A">
      <w:pPr>
        <w:spacing w:before="240" w:after="240" w:line="480" w:lineRule="auto"/>
        <w:ind w:left="720" w:hanging="720"/>
        <w:rPr>
          <w:rFonts w:ascii="Times New Roman" w:hAnsi="Times New Roman" w:cs="Times New Roman"/>
          <w:sz w:val="24"/>
          <w:szCs w:val="24"/>
        </w:rPr>
      </w:pPr>
      <w:r w:rsidRPr="005C4F2D">
        <w:rPr>
          <w:rFonts w:ascii="Times New Roman" w:hAnsi="Times New Roman" w:cs="Times New Roman"/>
          <w:color w:val="222222"/>
          <w:sz w:val="24"/>
          <w:szCs w:val="24"/>
          <w:shd w:val="clear" w:color="auto" w:fill="FFFFFF"/>
        </w:rPr>
        <w:t>Zhang, J., Tan, X., Wang, X., Yan, A., &amp; Qin, Z. (2018). T2FA: Transparent two-factor authentication. </w:t>
      </w:r>
      <w:r w:rsidRPr="005C4F2D">
        <w:rPr>
          <w:rFonts w:ascii="Times New Roman" w:hAnsi="Times New Roman" w:cs="Times New Roman"/>
          <w:i/>
          <w:iCs/>
          <w:color w:val="222222"/>
          <w:sz w:val="24"/>
          <w:szCs w:val="24"/>
          <w:shd w:val="clear" w:color="auto" w:fill="FFFFFF"/>
        </w:rPr>
        <w:t>IEEE Access</w:t>
      </w:r>
      <w:r w:rsidRPr="005C4F2D">
        <w:rPr>
          <w:rFonts w:ascii="Times New Roman" w:hAnsi="Times New Roman" w:cs="Times New Roman"/>
          <w:color w:val="222222"/>
          <w:sz w:val="24"/>
          <w:szCs w:val="24"/>
          <w:shd w:val="clear" w:color="auto" w:fill="FFFFFF"/>
        </w:rPr>
        <w:t>, </w:t>
      </w:r>
      <w:r w:rsidRPr="005C4F2D">
        <w:rPr>
          <w:rFonts w:ascii="Times New Roman" w:hAnsi="Times New Roman" w:cs="Times New Roman"/>
          <w:i/>
          <w:iCs/>
          <w:color w:val="222222"/>
          <w:sz w:val="24"/>
          <w:szCs w:val="24"/>
          <w:shd w:val="clear" w:color="auto" w:fill="FFFFFF"/>
        </w:rPr>
        <w:t>6</w:t>
      </w:r>
      <w:r w:rsidRPr="005C4F2D">
        <w:rPr>
          <w:rFonts w:ascii="Times New Roman" w:hAnsi="Times New Roman" w:cs="Times New Roman"/>
          <w:color w:val="222222"/>
          <w:sz w:val="24"/>
          <w:szCs w:val="24"/>
          <w:shd w:val="clear" w:color="auto" w:fill="FFFFFF"/>
        </w:rPr>
        <w:t>, 32677-32686.</w:t>
      </w:r>
    </w:p>
    <w:p w:rsidR="00EB43C9" w:rsidRPr="005C4F2D" w:rsidRDefault="00C256FA" w:rsidP="005F097A">
      <w:pPr>
        <w:spacing w:before="240" w:after="240" w:line="480" w:lineRule="auto"/>
        <w:rPr>
          <w:rFonts w:ascii="Times New Roman" w:hAnsi="Times New Roman" w:cs="Times New Roman"/>
          <w:sz w:val="24"/>
          <w:szCs w:val="24"/>
        </w:rPr>
      </w:pPr>
      <w:r w:rsidRPr="005C4F2D">
        <w:rPr>
          <w:rFonts w:ascii="Times New Roman" w:hAnsi="Times New Roman" w:cs="Times New Roman"/>
          <w:sz w:val="24"/>
          <w:szCs w:val="24"/>
        </w:rPr>
        <w:t xml:space="preserve"> </w:t>
      </w:r>
    </w:p>
    <w:p w:rsidR="00EB43C9" w:rsidRPr="005C4F2D" w:rsidRDefault="00EB43C9" w:rsidP="005F097A">
      <w:pPr>
        <w:spacing w:before="240" w:after="240" w:line="480" w:lineRule="auto"/>
        <w:rPr>
          <w:rFonts w:ascii="Times New Roman" w:hAnsi="Times New Roman" w:cs="Times New Roman"/>
          <w:sz w:val="24"/>
          <w:szCs w:val="24"/>
        </w:rPr>
      </w:pPr>
    </w:p>
    <w:sectPr w:rsidR="00EB43C9" w:rsidRPr="005C4F2D" w:rsidSect="00D33310">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D4A" w:rsidRDefault="00B34D4A" w:rsidP="00EB43C9">
      <w:pPr>
        <w:spacing w:after="0" w:line="240" w:lineRule="auto"/>
      </w:pPr>
      <w:r>
        <w:separator/>
      </w:r>
    </w:p>
  </w:endnote>
  <w:endnote w:type="continuationSeparator" w:id="0">
    <w:p w:rsidR="00B34D4A" w:rsidRDefault="00B34D4A" w:rsidP="00EB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D4A" w:rsidRDefault="00B34D4A" w:rsidP="00EB43C9">
      <w:pPr>
        <w:spacing w:after="0" w:line="240" w:lineRule="auto"/>
      </w:pPr>
      <w:r>
        <w:separator/>
      </w:r>
    </w:p>
  </w:footnote>
  <w:footnote w:type="continuationSeparator" w:id="0">
    <w:p w:rsidR="00B34D4A" w:rsidRDefault="00B34D4A" w:rsidP="00EB4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C9" w:rsidRPr="00D33310" w:rsidRDefault="00D33310">
    <w:pPr>
      <w:pStyle w:val="Header"/>
      <w:rPr>
        <w:rFonts w:ascii="Times New Roman" w:hAnsi="Times New Roman" w:cs="Times New Roman"/>
        <w:sz w:val="24"/>
      </w:rPr>
    </w:pPr>
    <w:r w:rsidRPr="00D33310">
      <w:rPr>
        <w:rStyle w:val="Strong"/>
        <w:rFonts w:ascii="Times New Roman" w:hAnsi="Times New Roman" w:cs="Times New Roman"/>
        <w:b w:val="0"/>
        <w:color w:val="0E101A"/>
        <w:sz w:val="24"/>
      </w:rPr>
      <w:t>IMPORTANCE OF DATA SECURITY AND PRIVACY</w:t>
    </w:r>
    <w:r w:rsidRPr="00D33310">
      <w:rPr>
        <w:rStyle w:val="Strong"/>
        <w:rFonts w:ascii="Times New Roman" w:hAnsi="Times New Roman" w:cs="Times New Roman"/>
        <w:b w:val="0"/>
        <w:color w:val="0E101A"/>
        <w:sz w:val="24"/>
      </w:rPr>
      <w:tab/>
    </w:r>
    <w:r w:rsidRPr="00D33310">
      <w:rPr>
        <w:rStyle w:val="Strong"/>
        <w:rFonts w:ascii="Times New Roman" w:hAnsi="Times New Roman" w:cs="Times New Roman"/>
        <w:b w:val="0"/>
        <w:color w:val="0E101A"/>
        <w:sz w:val="24"/>
      </w:rPr>
      <w:fldChar w:fldCharType="begin"/>
    </w:r>
    <w:r w:rsidRPr="00D33310">
      <w:rPr>
        <w:rStyle w:val="Strong"/>
        <w:rFonts w:ascii="Times New Roman" w:hAnsi="Times New Roman" w:cs="Times New Roman"/>
        <w:b w:val="0"/>
        <w:color w:val="0E101A"/>
        <w:sz w:val="24"/>
      </w:rPr>
      <w:instrText xml:space="preserve"> PAGE   \* MERGEFORMAT </w:instrText>
    </w:r>
    <w:r w:rsidRPr="00D33310">
      <w:rPr>
        <w:rStyle w:val="Strong"/>
        <w:rFonts w:ascii="Times New Roman" w:hAnsi="Times New Roman" w:cs="Times New Roman"/>
        <w:b w:val="0"/>
        <w:color w:val="0E101A"/>
        <w:sz w:val="24"/>
      </w:rPr>
      <w:fldChar w:fldCharType="separate"/>
    </w:r>
    <w:r w:rsidR="00742AAE">
      <w:rPr>
        <w:rStyle w:val="Strong"/>
        <w:rFonts w:ascii="Times New Roman" w:hAnsi="Times New Roman" w:cs="Times New Roman"/>
        <w:b w:val="0"/>
        <w:noProof/>
        <w:color w:val="0E101A"/>
        <w:sz w:val="24"/>
      </w:rPr>
      <w:t>5</w:t>
    </w:r>
    <w:r w:rsidRPr="00D33310">
      <w:rPr>
        <w:rStyle w:val="Strong"/>
        <w:rFonts w:ascii="Times New Roman" w:hAnsi="Times New Roman" w:cs="Times New Roman"/>
        <w:b w:val="0"/>
        <w:noProof/>
        <w:color w:val="0E101A"/>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28" w:rsidRPr="00881328" w:rsidRDefault="00881328" w:rsidP="00881328">
    <w:pPr>
      <w:pStyle w:val="NormalWeb"/>
      <w:spacing w:before="0" w:beforeAutospacing="0" w:after="0" w:afterAutospacing="0" w:line="480" w:lineRule="auto"/>
      <w:rPr>
        <w:b/>
        <w:color w:val="0E101A"/>
      </w:rPr>
    </w:pPr>
    <w:r w:rsidRPr="00881328">
      <w:t>Running head:</w:t>
    </w:r>
    <w:r w:rsidRPr="00881328">
      <w:rPr>
        <w:b/>
      </w:rPr>
      <w:t xml:space="preserve"> </w:t>
    </w:r>
    <w:r w:rsidR="00D33310" w:rsidRPr="00881328">
      <w:rPr>
        <w:rStyle w:val="Strong"/>
        <w:b w:val="0"/>
        <w:color w:val="0E101A"/>
      </w:rPr>
      <w:t>IMPORTANCE OF DATA SECURITY AND PRIVACY</w:t>
    </w:r>
    <w:r w:rsidR="00D33310">
      <w:rPr>
        <w:b/>
      </w:rPr>
      <w:tab/>
    </w:r>
    <w:r w:rsidR="00D33310">
      <w:rPr>
        <w:b/>
      </w:rPr>
      <w:tab/>
    </w:r>
    <w:r w:rsidRPr="00881328">
      <w:rPr>
        <w:b/>
      </w:rPr>
      <w:tab/>
    </w: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9"/>
    <w:rsid w:val="00363E9A"/>
    <w:rsid w:val="00393A81"/>
    <w:rsid w:val="003E4CF7"/>
    <w:rsid w:val="005508EE"/>
    <w:rsid w:val="00580A68"/>
    <w:rsid w:val="005C4F2D"/>
    <w:rsid w:val="005F097A"/>
    <w:rsid w:val="00742AAE"/>
    <w:rsid w:val="00824A79"/>
    <w:rsid w:val="00881328"/>
    <w:rsid w:val="009C44CF"/>
    <w:rsid w:val="00AC3B88"/>
    <w:rsid w:val="00AD6C71"/>
    <w:rsid w:val="00B34D4A"/>
    <w:rsid w:val="00BD3456"/>
    <w:rsid w:val="00C256FA"/>
    <w:rsid w:val="00C26D1B"/>
    <w:rsid w:val="00D06B36"/>
    <w:rsid w:val="00D33310"/>
    <w:rsid w:val="00E35DA0"/>
    <w:rsid w:val="00EB43C9"/>
    <w:rsid w:val="00F70B41"/>
    <w:rsid w:val="00FF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9F9"/>
  <w15:chartTrackingRefBased/>
  <w15:docId w15:val="{BF557DD7-D44C-403B-9F37-C7E705EB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C9"/>
  </w:style>
  <w:style w:type="paragraph" w:styleId="Footer">
    <w:name w:val="footer"/>
    <w:basedOn w:val="Normal"/>
    <w:link w:val="FooterChar"/>
    <w:uiPriority w:val="99"/>
    <w:unhideWhenUsed/>
    <w:rsid w:val="00EB4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C9"/>
  </w:style>
  <w:style w:type="paragraph" w:styleId="NormalWeb">
    <w:name w:val="Normal (Web)"/>
    <w:basedOn w:val="Normal"/>
    <w:uiPriority w:val="99"/>
    <w:unhideWhenUsed/>
    <w:rsid w:val="00393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2021-04-22T16:46:00Z</dcterms:created>
  <dcterms:modified xsi:type="dcterms:W3CDTF">2021-04-22T16:46:00Z</dcterms:modified>
</cp:coreProperties>
</file>